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60" w:lineRule="exact"/>
        <w:rPr>
          <w:rFonts w:ascii="宋体" w:hAnsi="宋体" w:cs="宋体"/>
          <w:sz w:val="24"/>
        </w:rPr>
      </w:pPr>
      <w:r>
        <w:rPr>
          <w:rFonts w:hint="eastAsia" w:ascii="宋体" w:hAnsi="宋体" w:cs="宋体"/>
          <w:sz w:val="24"/>
        </w:rPr>
        <w:t>窗体顶端</w:t>
      </w:r>
    </w:p>
    <w:p>
      <w:pPr>
        <w:pStyle w:val="6"/>
        <w:widowControl/>
        <w:spacing w:before="0" w:beforeAutospacing="0" w:after="0" w:afterAutospacing="0" w:line="560" w:lineRule="exact"/>
        <w:jc w:val="center"/>
        <w:rPr>
          <w:rStyle w:val="11"/>
          <w:rFonts w:ascii="宋体" w:hAnsi="宋体" w:cs="宋体"/>
          <w:color w:val="000000" w:themeColor="text1"/>
          <w:sz w:val="36"/>
          <w:szCs w:val="36"/>
          <w:shd w:val="clear" w:color="auto" w:fill="FFFFFF"/>
          <w14:textFill>
            <w14:solidFill>
              <w14:schemeClr w14:val="tx1"/>
            </w14:solidFill>
          </w14:textFill>
        </w:rPr>
      </w:pPr>
      <w:r>
        <w:rPr>
          <w:rStyle w:val="11"/>
          <w:rFonts w:hint="eastAsia" w:ascii="宋体" w:hAnsi="宋体" w:cs="宋体"/>
          <w:color w:val="000000" w:themeColor="text1"/>
          <w:sz w:val="36"/>
          <w:szCs w:val="36"/>
          <w:shd w:val="clear" w:color="auto" w:fill="FFFFFF"/>
          <w14:textFill>
            <w14:solidFill>
              <w14:schemeClr w14:val="tx1"/>
            </w14:solidFill>
          </w14:textFill>
        </w:rPr>
        <w:t>2024年度福建省花鲈育种重点实验室</w:t>
      </w:r>
    </w:p>
    <w:p>
      <w:pPr>
        <w:pStyle w:val="6"/>
        <w:widowControl/>
        <w:spacing w:before="0" w:beforeAutospacing="0" w:after="0" w:afterAutospacing="0" w:line="560" w:lineRule="exact"/>
        <w:jc w:val="center"/>
        <w:rPr>
          <w:rStyle w:val="11"/>
          <w:rFonts w:ascii="宋体" w:hAnsi="宋体" w:cs="宋体"/>
          <w:color w:val="000000" w:themeColor="text1"/>
          <w:sz w:val="36"/>
          <w:szCs w:val="36"/>
          <w:shd w:val="clear" w:color="auto" w:fill="FFFFFF"/>
          <w14:textFill>
            <w14:solidFill>
              <w14:schemeClr w14:val="tx1"/>
            </w14:solidFill>
          </w14:textFill>
        </w:rPr>
      </w:pPr>
      <w:r>
        <w:rPr>
          <w:rStyle w:val="11"/>
          <w:rFonts w:hint="eastAsia" w:ascii="宋体" w:hAnsi="宋体" w:cs="宋体"/>
          <w:color w:val="000000" w:themeColor="text1"/>
          <w:sz w:val="36"/>
          <w:szCs w:val="36"/>
          <w:shd w:val="clear" w:color="auto" w:fill="FFFFFF"/>
          <w14:textFill>
            <w14:solidFill>
              <w14:schemeClr w14:val="tx1"/>
            </w14:solidFill>
          </w14:textFill>
        </w:rPr>
        <w:t>开放课题申报指南</w:t>
      </w:r>
    </w:p>
    <w:p>
      <w:pPr>
        <w:pStyle w:val="6"/>
        <w:widowControl/>
        <w:spacing w:before="0" w:beforeAutospacing="0" w:after="0" w:afterAutospacing="0" w:line="560" w:lineRule="exact"/>
        <w:jc w:val="center"/>
        <w:rPr>
          <w:rStyle w:val="11"/>
          <w:rFonts w:ascii="宋体" w:hAnsi="宋体" w:cs="宋体"/>
          <w:color w:val="000000" w:themeColor="text1"/>
          <w:shd w:val="clear" w:color="auto" w:fill="FFFFFF"/>
          <w14:textFill>
            <w14:solidFill>
              <w14:schemeClr w14:val="tx1"/>
            </w14:solidFill>
          </w14:textFill>
        </w:rPr>
      </w:pP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福建省花鲈育种重点实验室成立于2015年12月，以解决花鲈种业难题、开展产业链应用基础研究和前沿技术研究，加快关键性、原创性重大科技成果的产出为使命，促进鲈鱼产业链技术的不断升级。</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为了促进实验室对外开放，加强与国内外同行交流与合作，吸引和凝聚国内外优秀学者，福建省花鲈育种重点实验室现公开发布2024年开放课题基金申请指南，欢迎和邀请相关领域的国内外学者、科研人员与实验室开展合作研究。</w:t>
      </w:r>
    </w:p>
    <w:p>
      <w:pPr>
        <w:pStyle w:val="6"/>
        <w:widowControl/>
        <w:shd w:val="clear" w:color="auto" w:fill="FFFFFF"/>
        <w:spacing w:before="0" w:beforeAutospacing="0" w:after="0" w:afterAutospacing="0" w:line="360" w:lineRule="auto"/>
        <w:ind w:firstLine="562" w:firstLineChars="20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一、资助对象及要求</w:t>
      </w:r>
    </w:p>
    <w:p>
      <w:pPr>
        <w:pStyle w:val="6"/>
        <w:widowControl/>
        <w:shd w:val="clear" w:color="auto" w:fill="FFFFFF"/>
        <w:spacing w:before="0" w:beforeAutospacing="0" w:after="0" w:afterAutospacing="0" w:line="360" w:lineRule="auto"/>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开放课题面向国内外科研机构、高等院校等单位的科研人员申请人应为博士（包括在读博士）或具有副高级及以上专业技术职称，并具有生物学、水产养殖学或食品加工学相关学科及交叉学科等研究背景和研究能力，且申请人所申请课题内容与其专业和研究背景具有很强相关性。申请人须保证具备完成开放课题所需的基本仪器设备、人员团队等支撑条件。</w:t>
      </w:r>
    </w:p>
    <w:p>
      <w:pPr>
        <w:pStyle w:val="6"/>
        <w:widowControl/>
        <w:numPr>
          <w:ilvl w:val="0"/>
          <w:numId w:val="1"/>
        </w:numPr>
        <w:spacing w:before="0" w:beforeAutospacing="0" w:after="0" w:afterAutospacing="0" w:line="360" w:lineRule="auto"/>
        <w:ind w:firstLine="482"/>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开放基金重点资助方向</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（一）花鲈种质资源与保护技术研究</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通过调查、评估花鲈种质资源，筛选优良且不同遗传背景的原种群体种质材料，构建并充实活体种质库，研究生长快、抗逆性强和饲料转化率高的优良经济性状，为花鲈品种改良奠定基础。</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（二）花鲈育种技术及育苗优化技术研究</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利用国内外先进的育种理论和现代生物技术，以生长快、抗逆性强、品质高和饲料转化率高等优良性状为育种目标，开展花鲈育种技术及育苗优化技术研究，包括花鲈选择育种技术研究和花鲈分子标记辅助育种的研究等。</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（三）花鲈生态养殖产业链技术研究</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主要开展以下四个方面的研究：1.花鲈网箱生态养殖技术研究：包括深水大网箱，深远海智能养殖网箱等；2.饲料与营养研究：包括仔稚鱼人工微颗粒饲料，成鱼的软颗粒饲料，以及益生菌、功能肽等饲料添加剂方面的研究；3.病害防控技术研究：水文水质检测、病原监测技术、病害快速诊断技术研究等。4.花鲈产品深加工技术研究：在冷冻鲈鱼段和鲈鱼松等现有产品的基础上进一步开发新产品；开展花鲈加工过程中副产品的高值化利用研究，以提高其附加值。</w:t>
      </w:r>
    </w:p>
    <w:p>
      <w:pPr>
        <w:pStyle w:val="6"/>
        <w:widowControl/>
        <w:spacing w:before="0" w:beforeAutospacing="0" w:after="0" w:afterAutospacing="0" w:line="360" w:lineRule="auto"/>
        <w:ind w:firstLine="482"/>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三、申请与审批</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（一）申请人需填写开放课题申请书（见附件）。纸质版申请书（一式两份）经申请人所在单位签署意见并加盖公章后报送本实验室，并将电子版（WOR</w:t>
      </w:r>
      <w:r>
        <w:rPr>
          <w:rFonts w:hint="eastAsia" w:ascii="仿宋" w:hAnsi="仿宋" w:eastAsia="仿宋" w:cs="仿宋"/>
          <w:color w:val="auto"/>
          <w:sz w:val="28"/>
          <w:szCs w:val="28"/>
          <w:shd w:val="clear" w:color="auto" w:fill="FFFFFF"/>
        </w:rPr>
        <w:t>D）</w:t>
      </w:r>
      <w:r>
        <w:rPr>
          <w:rFonts w:ascii="仿宋" w:hAnsi="仿宋" w:eastAsia="仿宋" w:cs="仿宋"/>
          <w:color w:val="auto"/>
          <w:sz w:val="28"/>
          <w:szCs w:val="28"/>
          <w:shd w:val="clear" w:color="auto" w:fill="FFFFFF"/>
        </w:rPr>
        <w:fldChar w:fldCharType="begin"/>
      </w:r>
      <w:r>
        <w:rPr>
          <w:rFonts w:ascii="仿宋" w:hAnsi="仿宋" w:eastAsia="仿宋" w:cs="仿宋"/>
          <w:color w:val="auto"/>
          <w:sz w:val="28"/>
          <w:szCs w:val="28"/>
          <w:shd w:val="clear" w:color="auto" w:fill="FFFFFF"/>
        </w:rPr>
        <w:instrText xml:space="preserve"> HYPERLINK "mailto:</w:instrText>
      </w:r>
      <w:r>
        <w:rPr>
          <w:rFonts w:hint="eastAsia" w:ascii="仿宋" w:hAnsi="仿宋" w:eastAsia="仿宋" w:cs="仿宋"/>
          <w:color w:val="auto"/>
          <w:sz w:val="28"/>
          <w:szCs w:val="28"/>
          <w:shd w:val="clear" w:color="auto" w:fill="FFFFFF"/>
        </w:rPr>
        <w:instrText xml:space="preserve">发送至电子邮箱919283730@qq.com</w:instrText>
      </w:r>
      <w:r>
        <w:rPr>
          <w:rFonts w:ascii="仿宋" w:hAnsi="仿宋" w:eastAsia="仿宋" w:cs="仿宋"/>
          <w:color w:val="auto"/>
          <w:sz w:val="28"/>
          <w:szCs w:val="28"/>
          <w:shd w:val="clear" w:color="auto" w:fill="FFFFFF"/>
        </w:rPr>
        <w:instrText xml:space="preserve">" </w:instrText>
      </w:r>
      <w:r>
        <w:rPr>
          <w:rFonts w:ascii="仿宋" w:hAnsi="仿宋" w:eastAsia="仿宋" w:cs="仿宋"/>
          <w:color w:val="auto"/>
          <w:sz w:val="28"/>
          <w:szCs w:val="28"/>
          <w:shd w:val="clear" w:color="auto" w:fill="FFFFFF"/>
        </w:rPr>
        <w:fldChar w:fldCharType="separate"/>
      </w:r>
      <w:r>
        <w:rPr>
          <w:rStyle w:val="12"/>
          <w:rFonts w:hint="eastAsia" w:ascii="仿宋" w:hAnsi="仿宋" w:eastAsia="仿宋" w:cs="仿宋"/>
          <w:color w:val="auto"/>
          <w:sz w:val="28"/>
          <w:szCs w:val="28"/>
          <w:shd w:val="clear" w:color="auto" w:fill="FFFFFF"/>
        </w:rPr>
        <w:t>发送至电子邮箱919283730@qq.com</w:t>
      </w:r>
      <w:r>
        <w:rPr>
          <w:rFonts w:ascii="仿宋" w:hAnsi="仿宋" w:eastAsia="仿宋" w:cs="仿宋"/>
          <w:color w:val="auto"/>
          <w:sz w:val="28"/>
          <w:szCs w:val="28"/>
          <w:shd w:val="clear" w:color="auto" w:fill="FFFFFF"/>
        </w:rPr>
        <w:fldChar w:fldCharType="end"/>
      </w:r>
      <w:r>
        <w:rPr>
          <w:rFonts w:hint="eastAsia" w:ascii="仿宋" w:hAnsi="仿宋" w:eastAsia="仿宋" w:cs="仿宋"/>
          <w:sz w:val="28"/>
          <w:szCs w:val="28"/>
          <w:shd w:val="clear" w:color="auto" w:fill="FFFFFF"/>
        </w:rPr>
        <w:t>和cxh@minwei.cn。本年度开放课题申请截止时间为2024年5月</w:t>
      </w:r>
      <w:r>
        <w:rPr>
          <w:rFonts w:hint="eastAsia" w:ascii="仿宋" w:hAnsi="仿宋" w:eastAsia="仿宋" w:cs="仿宋"/>
          <w:sz w:val="28"/>
          <w:szCs w:val="28"/>
          <w:shd w:val="clear" w:color="auto" w:fill="FFFFFF"/>
          <w:lang w:val="en-US" w:eastAsia="zh-CN"/>
        </w:rPr>
        <w:t>31</w:t>
      </w:r>
      <w:r>
        <w:rPr>
          <w:rFonts w:hint="eastAsia" w:ascii="仿宋" w:hAnsi="仿宋" w:eastAsia="仿宋" w:cs="仿宋"/>
          <w:sz w:val="28"/>
          <w:szCs w:val="28"/>
          <w:shd w:val="clear" w:color="auto" w:fill="FFFFFF"/>
        </w:rPr>
        <w:t>日。</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（二）本实验室</w:t>
      </w:r>
      <w:r>
        <w:rPr>
          <w:rFonts w:ascii="仿宋" w:hAnsi="仿宋" w:eastAsia="仿宋" w:cs="仿宋"/>
          <w:sz w:val="28"/>
          <w:szCs w:val="28"/>
          <w:shd w:val="clear" w:color="auto" w:fill="FFFFFF"/>
        </w:rPr>
        <w:t>学术委员会将</w:t>
      </w:r>
      <w:r>
        <w:rPr>
          <w:rFonts w:hint="eastAsia" w:ascii="仿宋" w:hAnsi="仿宋" w:eastAsia="仿宋" w:cs="仿宋"/>
          <w:sz w:val="28"/>
          <w:szCs w:val="28"/>
          <w:shd w:val="clear" w:color="auto" w:fill="FFFFFF"/>
        </w:rPr>
        <w:t>在3</w:t>
      </w:r>
      <w:r>
        <w:rPr>
          <w:rFonts w:ascii="仿宋" w:hAnsi="仿宋" w:eastAsia="仿宋" w:cs="仿宋"/>
          <w:sz w:val="28"/>
          <w:szCs w:val="28"/>
          <w:shd w:val="clear" w:color="auto" w:fill="FFFFFF"/>
        </w:rPr>
        <w:t>0个工作日完成申请书的评审工作</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按分数排序</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根据当年的财政情况确定资助的课</w:t>
      </w:r>
      <w:bookmarkStart w:id="0" w:name="_GoBack"/>
      <w:bookmarkEnd w:id="0"/>
      <w:r>
        <w:rPr>
          <w:rFonts w:ascii="仿宋" w:hAnsi="仿宋" w:eastAsia="仿宋" w:cs="仿宋"/>
          <w:sz w:val="28"/>
          <w:szCs w:val="28"/>
          <w:shd w:val="clear" w:color="auto" w:fill="FFFFFF"/>
        </w:rPr>
        <w:t>题类别及其数量</w:t>
      </w:r>
      <w:r>
        <w:rPr>
          <w:rFonts w:hint="eastAsia" w:ascii="仿宋" w:hAnsi="仿宋" w:eastAsia="仿宋" w:cs="仿宋"/>
          <w:sz w:val="28"/>
          <w:szCs w:val="28"/>
          <w:shd w:val="clear" w:color="auto" w:fill="FFFFFF"/>
        </w:rPr>
        <w:t>，通过邮件通知立项与否，对于获得资助的，签订合同书或任务书。</w:t>
      </w:r>
    </w:p>
    <w:p>
      <w:pPr>
        <w:pStyle w:val="6"/>
        <w:widowControl/>
        <w:spacing w:before="0" w:beforeAutospacing="0" w:after="0" w:afterAutospacing="0" w:line="360" w:lineRule="auto"/>
        <w:ind w:firstLine="482"/>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四、资助类别</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本实验室开放课题分为一般课题 、重点课题和重大课题三类。开放课题研究期限</w:t>
      </w:r>
      <w:r>
        <w:rPr>
          <w:rFonts w:hint="eastAsia" w:ascii="仿宋" w:hAnsi="仿宋" w:eastAsia="仿宋" w:cs="仿宋"/>
          <w:sz w:val="28"/>
          <w:szCs w:val="28"/>
          <w:shd w:val="clear" w:color="auto" w:fill="FFFFFF"/>
        </w:rPr>
        <w:t>截止至</w:t>
      </w:r>
      <w:r>
        <w:rPr>
          <w:rFonts w:ascii="仿宋" w:hAnsi="仿宋" w:eastAsia="仿宋" w:cs="仿宋"/>
          <w:sz w:val="28"/>
          <w:szCs w:val="28"/>
          <w:shd w:val="clear" w:color="auto" w:fill="FFFFFF"/>
        </w:rPr>
        <w:t>2025年</w:t>
      </w:r>
      <w:r>
        <w:rPr>
          <w:rFonts w:hint="eastAsia" w:ascii="仿宋" w:hAnsi="仿宋" w:eastAsia="仿宋" w:cs="仿宋"/>
          <w:sz w:val="28"/>
          <w:szCs w:val="28"/>
          <w:shd w:val="clear" w:color="auto" w:fill="FFFFFF"/>
        </w:rPr>
        <w:t>6</w:t>
      </w:r>
      <w:r>
        <w:rPr>
          <w:rFonts w:ascii="仿宋" w:hAnsi="仿宋" w:eastAsia="仿宋" w:cs="仿宋"/>
          <w:sz w:val="28"/>
          <w:szCs w:val="28"/>
          <w:shd w:val="clear" w:color="auto" w:fill="FFFFFF"/>
        </w:rPr>
        <w:t>月。</w:t>
      </w:r>
      <w:r>
        <w:rPr>
          <w:rFonts w:hint="eastAsia" w:ascii="仿宋" w:hAnsi="仿宋" w:eastAsia="仿宋" w:cs="仿宋"/>
          <w:sz w:val="28"/>
          <w:szCs w:val="28"/>
          <w:shd w:val="clear" w:color="auto" w:fill="FFFFFF"/>
        </w:rPr>
        <w:t>其中：</w:t>
      </w:r>
    </w:p>
    <w:p>
      <w:pPr>
        <w:pStyle w:val="6"/>
        <w:widowControl/>
        <w:spacing w:before="0" w:beforeAutospacing="0" w:after="0" w:afterAutospacing="0" w:line="360" w:lineRule="auto"/>
        <w:ind w:firstLine="482"/>
        <w:jc w:val="both"/>
        <w:rPr>
          <w:rFonts w:ascii="仿宋" w:hAnsi="仿宋" w:eastAsia="仿宋" w:cs="仿宋"/>
          <w:color w:val="auto"/>
          <w:sz w:val="28"/>
          <w:szCs w:val="28"/>
          <w:shd w:val="clear" w:color="auto" w:fill="FFFFFF"/>
        </w:rPr>
      </w:pPr>
      <w:r>
        <w:rPr>
          <w:rFonts w:ascii="仿宋" w:hAnsi="仿宋" w:eastAsia="仿宋" w:cs="仿宋"/>
          <w:b/>
          <w:bCs/>
          <w:sz w:val="28"/>
          <w:szCs w:val="28"/>
          <w:shd w:val="clear" w:color="auto" w:fill="FFFFFF"/>
        </w:rPr>
        <w:t>一般课题</w:t>
      </w:r>
      <w:r>
        <w:rPr>
          <w:rFonts w:ascii="仿宋" w:hAnsi="仿宋" w:eastAsia="仿宋" w:cs="仿宋"/>
          <w:sz w:val="28"/>
          <w:szCs w:val="28"/>
          <w:shd w:val="clear" w:color="auto" w:fill="FFFFFF"/>
        </w:rPr>
        <w:t>为基础研究或应用基础研究课题</w:t>
      </w:r>
      <w:r>
        <w:rPr>
          <w:rFonts w:ascii="仿宋" w:hAnsi="仿宋" w:eastAsia="仿宋" w:cs="仿宋"/>
          <w:color w:val="auto"/>
          <w:sz w:val="28"/>
          <w:szCs w:val="28"/>
          <w:shd w:val="clear" w:color="auto" w:fill="FFFFFF"/>
        </w:rPr>
        <w:t>，配套资助为</w:t>
      </w:r>
      <w:r>
        <w:rPr>
          <w:rFonts w:hint="eastAsia" w:ascii="仿宋" w:hAnsi="仿宋" w:eastAsia="仿宋" w:cs="仿宋"/>
          <w:color w:val="auto"/>
          <w:sz w:val="28"/>
          <w:szCs w:val="28"/>
          <w:shd w:val="clear" w:color="auto" w:fill="FFFFFF"/>
        </w:rPr>
        <w:t>2</w:t>
      </w:r>
      <w:r>
        <w:rPr>
          <w:rFonts w:ascii="仿宋" w:hAnsi="仿宋" w:eastAsia="仿宋" w:cs="仿宋"/>
          <w:color w:val="auto"/>
          <w:sz w:val="28"/>
          <w:szCs w:val="28"/>
          <w:shd w:val="clear" w:color="auto" w:fill="FFFFFF"/>
        </w:rPr>
        <w:t>万元/项；课题成果转化后，预计为企业新增产值或销售额不低于</w:t>
      </w:r>
      <w:r>
        <w:rPr>
          <w:rFonts w:hint="eastAsia" w:ascii="仿宋" w:hAnsi="仿宋" w:eastAsia="仿宋" w:cs="仿宋"/>
          <w:color w:val="auto"/>
          <w:sz w:val="28"/>
          <w:szCs w:val="28"/>
          <w:shd w:val="clear" w:color="auto" w:fill="FFFFFF"/>
        </w:rPr>
        <w:t>20</w:t>
      </w:r>
      <w:r>
        <w:rPr>
          <w:rFonts w:ascii="仿宋" w:hAnsi="仿宋" w:eastAsia="仿宋" w:cs="仿宋"/>
          <w:color w:val="auto"/>
          <w:sz w:val="28"/>
          <w:szCs w:val="28"/>
          <w:shd w:val="clear" w:color="auto" w:fill="FFFFFF"/>
        </w:rPr>
        <w:t>万元</w:t>
      </w:r>
      <w:r>
        <w:rPr>
          <w:rFonts w:hint="eastAsia" w:ascii="仿宋" w:hAnsi="仿宋" w:eastAsia="仿宋" w:cs="仿宋"/>
          <w:color w:val="auto"/>
          <w:sz w:val="28"/>
          <w:szCs w:val="28"/>
          <w:shd w:val="clear" w:color="auto" w:fill="FFFFFF"/>
        </w:rPr>
        <w:t>；课题执行期间申请专利不少于1项；中文核心或二区及以上期刊发表论文不少于1篇；吸引硕士研究生参与研究</w:t>
      </w:r>
      <w:r>
        <w:rPr>
          <w:rFonts w:ascii="仿宋" w:hAnsi="仿宋" w:eastAsia="仿宋" w:cs="仿宋"/>
          <w:color w:val="auto"/>
          <w:sz w:val="28"/>
          <w:szCs w:val="28"/>
          <w:shd w:val="clear" w:color="auto" w:fill="FFFFFF"/>
        </w:rPr>
        <w:t>1</w:t>
      </w:r>
      <w:r>
        <w:rPr>
          <w:rFonts w:hint="eastAsia" w:ascii="仿宋" w:hAnsi="仿宋" w:eastAsia="仿宋" w:cs="仿宋"/>
          <w:color w:val="auto"/>
          <w:sz w:val="28"/>
          <w:szCs w:val="28"/>
          <w:shd w:val="clear" w:color="auto" w:fill="FFFFFF"/>
        </w:rPr>
        <w:t>人。</w:t>
      </w:r>
    </w:p>
    <w:p>
      <w:pPr>
        <w:pStyle w:val="6"/>
        <w:widowControl/>
        <w:spacing w:before="0" w:beforeAutospacing="0" w:after="0" w:afterAutospacing="0" w:line="360" w:lineRule="auto"/>
        <w:ind w:firstLine="482"/>
        <w:jc w:val="both"/>
        <w:rPr>
          <w:rFonts w:ascii="仿宋" w:hAnsi="仿宋" w:eastAsia="仿宋" w:cs="仿宋"/>
          <w:color w:val="auto"/>
          <w:sz w:val="28"/>
          <w:szCs w:val="28"/>
          <w:shd w:val="clear" w:color="auto" w:fill="FFFFFF"/>
        </w:rPr>
      </w:pPr>
      <w:r>
        <w:rPr>
          <w:rFonts w:ascii="仿宋" w:hAnsi="仿宋" w:eastAsia="仿宋" w:cs="仿宋"/>
          <w:b/>
          <w:bCs/>
          <w:color w:val="auto"/>
          <w:sz w:val="28"/>
          <w:szCs w:val="28"/>
          <w:shd w:val="clear" w:color="auto" w:fill="FFFFFF"/>
        </w:rPr>
        <w:t>重点课题</w:t>
      </w:r>
      <w:r>
        <w:rPr>
          <w:rFonts w:ascii="仿宋" w:hAnsi="仿宋" w:eastAsia="仿宋" w:cs="仿宋"/>
          <w:color w:val="auto"/>
          <w:sz w:val="28"/>
          <w:szCs w:val="28"/>
          <w:shd w:val="clear" w:color="auto" w:fill="FFFFFF"/>
        </w:rPr>
        <w:t>配套资助强度为</w:t>
      </w:r>
      <w:r>
        <w:rPr>
          <w:rFonts w:hint="eastAsia" w:ascii="仿宋" w:hAnsi="仿宋" w:eastAsia="仿宋" w:cs="仿宋"/>
          <w:color w:val="auto"/>
          <w:sz w:val="28"/>
          <w:szCs w:val="28"/>
          <w:shd w:val="clear" w:color="auto" w:fill="FFFFFF"/>
        </w:rPr>
        <w:t>3</w:t>
      </w:r>
      <w:r>
        <w:rPr>
          <w:rFonts w:ascii="仿宋" w:hAnsi="仿宋" w:eastAsia="仿宋" w:cs="仿宋"/>
          <w:color w:val="auto"/>
          <w:sz w:val="28"/>
          <w:szCs w:val="28"/>
          <w:shd w:val="clear" w:color="auto" w:fill="FFFFFF"/>
        </w:rPr>
        <w:t>万元/项；课题成果转化后，预计为企业新增产值或销售额不低于</w:t>
      </w:r>
      <w:r>
        <w:rPr>
          <w:rFonts w:hint="eastAsia" w:ascii="仿宋" w:hAnsi="仿宋" w:eastAsia="仿宋" w:cs="仿宋"/>
          <w:color w:val="auto"/>
          <w:sz w:val="28"/>
          <w:szCs w:val="28"/>
          <w:shd w:val="clear" w:color="auto" w:fill="FFFFFF"/>
        </w:rPr>
        <w:t>30</w:t>
      </w:r>
      <w:r>
        <w:rPr>
          <w:rFonts w:ascii="仿宋" w:hAnsi="仿宋" w:eastAsia="仿宋" w:cs="仿宋"/>
          <w:color w:val="auto"/>
          <w:sz w:val="28"/>
          <w:szCs w:val="28"/>
          <w:shd w:val="clear" w:color="auto" w:fill="FFFFFF"/>
        </w:rPr>
        <w:t>万元</w:t>
      </w:r>
      <w:r>
        <w:rPr>
          <w:rFonts w:hint="eastAsia" w:ascii="仿宋" w:hAnsi="仿宋" w:eastAsia="仿宋" w:cs="仿宋"/>
          <w:color w:val="auto"/>
          <w:sz w:val="28"/>
          <w:szCs w:val="28"/>
          <w:shd w:val="clear" w:color="auto" w:fill="FFFFFF"/>
        </w:rPr>
        <w:t>；课题执行期间申请专利不少于2项；二区及以上期刊发表论文不少于</w:t>
      </w:r>
      <w:r>
        <w:rPr>
          <w:rFonts w:ascii="仿宋" w:hAnsi="仿宋" w:eastAsia="仿宋" w:cs="仿宋"/>
          <w:color w:val="auto"/>
          <w:sz w:val="28"/>
          <w:szCs w:val="28"/>
          <w:shd w:val="clear" w:color="auto" w:fill="FFFFFF"/>
        </w:rPr>
        <w:t>1</w:t>
      </w:r>
      <w:r>
        <w:rPr>
          <w:rFonts w:hint="eastAsia" w:ascii="仿宋" w:hAnsi="仿宋" w:eastAsia="仿宋" w:cs="仿宋"/>
          <w:color w:val="auto"/>
          <w:sz w:val="28"/>
          <w:szCs w:val="28"/>
          <w:shd w:val="clear" w:color="auto" w:fill="FFFFFF"/>
        </w:rPr>
        <w:t>篇；吸引硕士研究生参与研究2人。</w:t>
      </w:r>
    </w:p>
    <w:p>
      <w:pPr>
        <w:pStyle w:val="6"/>
        <w:widowControl/>
        <w:spacing w:before="0" w:beforeAutospacing="0" w:after="0" w:afterAutospacing="0" w:line="360" w:lineRule="auto"/>
        <w:ind w:firstLine="482"/>
        <w:jc w:val="both"/>
        <w:rPr>
          <w:rFonts w:ascii="仿宋" w:hAnsi="仿宋" w:eastAsia="仿宋" w:cs="仿宋"/>
          <w:sz w:val="28"/>
          <w:szCs w:val="28"/>
          <w:shd w:val="clear" w:color="auto" w:fill="FFFFFF"/>
        </w:rPr>
      </w:pPr>
      <w:r>
        <w:rPr>
          <w:rFonts w:ascii="仿宋" w:hAnsi="仿宋" w:eastAsia="仿宋" w:cs="仿宋"/>
          <w:b/>
          <w:bCs/>
          <w:color w:val="auto"/>
          <w:sz w:val="28"/>
          <w:szCs w:val="28"/>
          <w:shd w:val="clear" w:color="auto" w:fill="FFFFFF"/>
        </w:rPr>
        <w:t>重大课题</w:t>
      </w:r>
      <w:r>
        <w:rPr>
          <w:rFonts w:ascii="仿宋" w:hAnsi="仿宋" w:eastAsia="仿宋" w:cs="仿宋"/>
          <w:color w:val="auto"/>
          <w:sz w:val="28"/>
          <w:szCs w:val="28"/>
          <w:shd w:val="clear" w:color="auto" w:fill="FFFFFF"/>
        </w:rPr>
        <w:t>鼓励为产学研联合课题 ，资助强度为5万元/项</w:t>
      </w:r>
      <w:r>
        <w:rPr>
          <w:rFonts w:hint="eastAsia" w:ascii="仿宋" w:hAnsi="仿宋" w:eastAsia="仿宋" w:cs="仿宋"/>
          <w:color w:val="auto"/>
          <w:sz w:val="28"/>
          <w:szCs w:val="28"/>
          <w:shd w:val="clear" w:color="auto" w:fill="FFFFFF"/>
        </w:rPr>
        <w:t>（</w:t>
      </w:r>
      <w:r>
        <w:rPr>
          <w:rFonts w:ascii="仿宋" w:hAnsi="仿宋" w:eastAsia="仿宋" w:cs="仿宋"/>
          <w:color w:val="auto"/>
          <w:sz w:val="28"/>
          <w:szCs w:val="28"/>
          <w:shd w:val="clear" w:color="auto" w:fill="FFFFFF"/>
        </w:rPr>
        <w:t>根据质量或更多</w:t>
      </w:r>
      <w:r>
        <w:rPr>
          <w:rFonts w:hint="eastAsia" w:ascii="仿宋" w:hAnsi="仿宋" w:eastAsia="仿宋" w:cs="仿宋"/>
          <w:color w:val="auto"/>
          <w:sz w:val="28"/>
          <w:szCs w:val="28"/>
          <w:shd w:val="clear" w:color="auto" w:fill="FFFFFF"/>
        </w:rPr>
        <w:t>）</w:t>
      </w:r>
      <w:r>
        <w:rPr>
          <w:rFonts w:ascii="仿宋" w:hAnsi="仿宋" w:eastAsia="仿宋" w:cs="仿宋"/>
          <w:color w:val="auto"/>
          <w:sz w:val="28"/>
          <w:szCs w:val="28"/>
          <w:shd w:val="clear" w:color="auto" w:fill="FFFFFF"/>
        </w:rPr>
        <w:t>。课题成果转化后，预计为企业新增产值或销售额不低于</w:t>
      </w:r>
      <w:r>
        <w:rPr>
          <w:rFonts w:hint="eastAsia" w:ascii="仿宋" w:hAnsi="仿宋" w:eastAsia="仿宋" w:cs="仿宋"/>
          <w:color w:val="auto"/>
          <w:sz w:val="28"/>
          <w:szCs w:val="28"/>
          <w:shd w:val="clear" w:color="auto" w:fill="FFFFFF"/>
        </w:rPr>
        <w:t>50</w:t>
      </w:r>
      <w:r>
        <w:rPr>
          <w:rFonts w:ascii="仿宋" w:hAnsi="仿宋" w:eastAsia="仿宋" w:cs="仿宋"/>
          <w:color w:val="auto"/>
          <w:sz w:val="28"/>
          <w:szCs w:val="28"/>
          <w:shd w:val="clear" w:color="auto" w:fill="FFFFFF"/>
        </w:rPr>
        <w:t>万元</w:t>
      </w:r>
      <w:r>
        <w:rPr>
          <w:rFonts w:hint="eastAsia" w:ascii="仿宋" w:hAnsi="仿宋" w:eastAsia="仿宋" w:cs="仿宋"/>
          <w:color w:val="auto"/>
          <w:sz w:val="28"/>
          <w:szCs w:val="28"/>
          <w:shd w:val="clear" w:color="auto" w:fill="FFFFFF"/>
        </w:rPr>
        <w:t>；课题执行期间申请专利不少于2项；一区期刊发表论文不少于1</w:t>
      </w:r>
      <w:r>
        <w:rPr>
          <w:rFonts w:hint="eastAsia" w:ascii="仿宋" w:hAnsi="仿宋" w:eastAsia="仿宋" w:cs="仿宋"/>
          <w:sz w:val="28"/>
          <w:szCs w:val="28"/>
          <w:shd w:val="clear" w:color="auto" w:fill="FFFFFF"/>
        </w:rPr>
        <w:t>篇；吸引博士研究生参与研究1人和硕士生1人。</w:t>
      </w:r>
    </w:p>
    <w:p>
      <w:pPr>
        <w:pStyle w:val="6"/>
        <w:widowControl/>
        <w:spacing w:before="0" w:beforeAutospacing="0" w:after="0" w:afterAutospacing="0" w:line="360" w:lineRule="auto"/>
        <w:ind w:firstLine="562" w:firstLineChars="200"/>
        <w:jc w:val="both"/>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五、其他说明</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1.课题经费使用、管理严格执行国家、省、市、区有关规定，开支范围一般包括材料费、测试化验加工费、出版文献信息知识产权事务费等。</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课题执行中期课题负责人应提交课题中期执行情况报告；课题结题时，课题申请者应提交结题报告（总结报告、研究报告等），（前边已做要求）成果主要作者（前3位或通讯作者）须包括一位本实验室固定人员；对于超额完成论文指标的课题，可优先申请下一年度开放性课题。结题报告将由本实验室学术委员会组织专家审议，根据质量发放验收通过证明。</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3.由本实验室资助的开放课题，其研究成果归本实验室及研究者所在单位共享；发表论文时，应将本实验室列为前二名完成单位，成果署名为“福建省花鲈育种重点实验室，福建福鼎，355200”（Fujian Provincial Key Laboratory of Breeding Lateolabrax Japonicus, Fuding, Fujian 355200, China）</w:t>
      </w:r>
    </w:p>
    <w:p>
      <w:pPr>
        <w:pStyle w:val="6"/>
        <w:spacing w:before="0" w:beforeAutospacing="0" w:after="0" w:afterAutospacing="0" w:line="360" w:lineRule="auto"/>
        <w:ind w:firstLine="560" w:firstLineChars="200"/>
        <w:jc w:val="both"/>
        <w:rPr>
          <w:rFonts w:ascii="仿宋" w:hAnsi="仿宋" w:eastAsia="仿宋" w:cs="仿宋"/>
          <w:sz w:val="28"/>
          <w:szCs w:val="28"/>
          <w:shd w:val="clear" w:color="auto" w:fill="FFFFFF"/>
        </w:rPr>
        <w:sectPr>
          <w:pgSz w:w="11906" w:h="16838"/>
          <w:pgMar w:top="1440" w:right="1633" w:bottom="1440" w:left="1633" w:header="851" w:footer="992" w:gutter="0"/>
          <w:cols w:space="720" w:num="1"/>
          <w:docGrid w:type="lines" w:linePitch="312" w:charSpace="0"/>
        </w:sectPr>
      </w:pPr>
      <w:r>
        <w:rPr>
          <w:rFonts w:hint="eastAsia" w:ascii="仿宋" w:hAnsi="仿宋" w:eastAsia="仿宋" w:cs="仿宋"/>
          <w:sz w:val="28"/>
          <w:szCs w:val="28"/>
          <w:shd w:val="clear" w:color="auto" w:fill="FFFFFF"/>
        </w:rPr>
        <w:t>4.研究课题无法按期完成，要求改变研究内容，或要求中断，都必须及时向本实验室提出书面报告，中断课题的经费余额应交还本实验室或中止使用。</w:t>
      </w:r>
    </w:p>
    <w:p>
      <w:pPr>
        <w:pStyle w:val="6"/>
        <w:widowControl/>
        <w:spacing w:before="0" w:beforeAutospacing="0" w:after="0" w:afterAutospacing="0" w:line="360" w:lineRule="auto"/>
        <w:ind w:firstLine="562" w:firstLineChars="200"/>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六、联系方式</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通讯地址：福建省福鼎市山前铁塘工业园区福临路</w:t>
      </w:r>
      <w:r>
        <w:rPr>
          <w:rFonts w:hint="eastAsia" w:ascii="仿宋" w:hAnsi="仿宋" w:eastAsia="仿宋" w:cs="仿宋"/>
          <w:sz w:val="28"/>
          <w:szCs w:val="28"/>
          <w:shd w:val="clear" w:color="auto" w:fill="FFFFFF"/>
          <w:lang w:val="en-US" w:eastAsia="zh-CN"/>
        </w:rPr>
        <w:t>330</w:t>
      </w:r>
      <w:r>
        <w:rPr>
          <w:rFonts w:hint="eastAsia" w:ascii="仿宋" w:hAnsi="仿宋" w:eastAsia="仿宋" w:cs="仿宋"/>
          <w:sz w:val="28"/>
          <w:szCs w:val="28"/>
          <w:shd w:val="clear" w:color="auto" w:fill="FFFFFF"/>
        </w:rPr>
        <w:t>号（福建省花鲈育种重点实验室）</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联系人：陈小辉</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邮编：355200</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电话：0593-7858666 </w:t>
      </w:r>
    </w:p>
    <w:p>
      <w:pPr>
        <w:pStyle w:val="6"/>
        <w:widowControl/>
        <w:spacing w:before="0" w:beforeAutospacing="0" w:after="0" w:afterAutospacing="0" w:line="360" w:lineRule="auto"/>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E-mail：919283730@qq.com  cxh@minwei.cn</w:t>
      </w:r>
    </w:p>
    <w:p>
      <w:pPr>
        <w:pStyle w:val="6"/>
        <w:widowControl/>
        <w:spacing w:before="0" w:beforeAutospacing="0" w:after="0" w:afterAutospacing="0" w:line="360" w:lineRule="auto"/>
        <w:ind w:firstLine="560" w:firstLineChars="200"/>
        <w:rPr>
          <w:rFonts w:ascii="宋体" w:hAnsi="宋体" w:cs="宋体"/>
          <w:shd w:val="clear" w:color="auto" w:fill="FFFFFF"/>
        </w:rPr>
      </w:pPr>
      <w:r>
        <w:rPr>
          <w:rFonts w:hint="eastAsia" w:ascii="仿宋" w:hAnsi="仿宋" w:eastAsia="仿宋" w:cs="仿宋"/>
          <w:sz w:val="28"/>
          <w:szCs w:val="28"/>
          <w:shd w:val="clear" w:color="auto" w:fill="FFFFFF"/>
        </w:rPr>
        <w:t>网址：http://www.fjhlyz.com/</w:t>
      </w:r>
    </w:p>
    <w:p>
      <w:pPr>
        <w:pStyle w:val="6"/>
        <w:widowControl/>
        <w:spacing w:before="0" w:beforeAutospacing="0" w:after="0" w:afterAutospacing="0" w:line="360" w:lineRule="auto"/>
        <w:rPr>
          <w:rFonts w:ascii="宋体" w:hAnsi="宋体" w:cs="宋体"/>
          <w:shd w:val="clear" w:color="auto" w:fill="FFFFFF"/>
        </w:rPr>
      </w:pPr>
      <w:r>
        <w:rPr>
          <w:rFonts w:hint="eastAsia" w:ascii="仿宋" w:hAnsi="仿宋" w:eastAsia="仿宋" w:cs="仿宋"/>
          <w:sz w:val="28"/>
          <w:szCs w:val="28"/>
          <w:shd w:val="clear" w:color="auto" w:fill="FFFFFF"/>
        </w:rPr>
        <w:t>附件：福建省花鲈育种重点实验室开放基金课题申请书</w:t>
      </w:r>
    </w:p>
    <w:p>
      <w:pPr>
        <w:pStyle w:val="6"/>
        <w:widowControl/>
        <w:spacing w:before="0" w:beforeAutospacing="0" w:after="0" w:afterAutospacing="0" w:line="360" w:lineRule="auto"/>
        <w:jc w:val="both"/>
        <w:rPr>
          <w:rFonts w:ascii="宋体" w:hAnsi="宋体" w:cs="宋体"/>
          <w:shd w:val="clear" w:color="auto" w:fill="FFFFFF"/>
        </w:rPr>
      </w:pPr>
    </w:p>
    <w:p>
      <w:pPr>
        <w:pStyle w:val="6"/>
        <w:widowControl/>
        <w:spacing w:before="0" w:beforeAutospacing="0" w:after="0" w:afterAutospacing="0" w:line="360" w:lineRule="auto"/>
        <w:ind w:firstLine="560" w:firstLineChars="200"/>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福建省花鲈育种重点实验室</w:t>
      </w:r>
    </w:p>
    <w:p>
      <w:pPr>
        <w:pStyle w:val="6"/>
        <w:widowControl/>
        <w:spacing w:before="0" w:beforeAutospacing="0" w:after="0" w:afterAutospacing="0" w:line="360" w:lineRule="auto"/>
        <w:ind w:firstLine="560" w:firstLineChars="200"/>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2024年4月24日</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FA37C"/>
    <w:multiLevelType w:val="singleLevel"/>
    <w:tmpl w:val="22DFA3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3MjUxMzQzNTU0MGQ2YjEyMTA0ODc4NmM4ZjdlMjEifQ=="/>
  </w:docVars>
  <w:rsids>
    <w:rsidRoot w:val="0BBE1AA1"/>
    <w:rsid w:val="002626A8"/>
    <w:rsid w:val="002807F6"/>
    <w:rsid w:val="00380435"/>
    <w:rsid w:val="003C5A5B"/>
    <w:rsid w:val="004367C9"/>
    <w:rsid w:val="00450CDD"/>
    <w:rsid w:val="004D4D27"/>
    <w:rsid w:val="005E16BB"/>
    <w:rsid w:val="005F232B"/>
    <w:rsid w:val="005F4637"/>
    <w:rsid w:val="006E29C5"/>
    <w:rsid w:val="006F40F0"/>
    <w:rsid w:val="007242D0"/>
    <w:rsid w:val="0079230C"/>
    <w:rsid w:val="0079623D"/>
    <w:rsid w:val="00817271"/>
    <w:rsid w:val="0084400C"/>
    <w:rsid w:val="008912F8"/>
    <w:rsid w:val="00891BE3"/>
    <w:rsid w:val="008E7DC6"/>
    <w:rsid w:val="009F2C0A"/>
    <w:rsid w:val="009F6870"/>
    <w:rsid w:val="00AD7CCA"/>
    <w:rsid w:val="00AF4FAA"/>
    <w:rsid w:val="00B1005B"/>
    <w:rsid w:val="00B11460"/>
    <w:rsid w:val="00B74CCD"/>
    <w:rsid w:val="00BA25BD"/>
    <w:rsid w:val="00C13383"/>
    <w:rsid w:val="00C46B44"/>
    <w:rsid w:val="00E04C2A"/>
    <w:rsid w:val="00E61306"/>
    <w:rsid w:val="00ED3929"/>
    <w:rsid w:val="01964270"/>
    <w:rsid w:val="02B45FD7"/>
    <w:rsid w:val="04904FA7"/>
    <w:rsid w:val="04EC240E"/>
    <w:rsid w:val="0991042C"/>
    <w:rsid w:val="0BBE1AA1"/>
    <w:rsid w:val="10852398"/>
    <w:rsid w:val="11133906"/>
    <w:rsid w:val="129D0D07"/>
    <w:rsid w:val="133466BF"/>
    <w:rsid w:val="15E343BA"/>
    <w:rsid w:val="1BB65B86"/>
    <w:rsid w:val="1E653A1C"/>
    <w:rsid w:val="1F331DEF"/>
    <w:rsid w:val="22621FE8"/>
    <w:rsid w:val="265F3156"/>
    <w:rsid w:val="294538FF"/>
    <w:rsid w:val="29D01312"/>
    <w:rsid w:val="2F432A92"/>
    <w:rsid w:val="388F4F9A"/>
    <w:rsid w:val="3AC54CA3"/>
    <w:rsid w:val="3F462D11"/>
    <w:rsid w:val="3FF516FD"/>
    <w:rsid w:val="43681D2F"/>
    <w:rsid w:val="464D13CE"/>
    <w:rsid w:val="47867568"/>
    <w:rsid w:val="494F232E"/>
    <w:rsid w:val="4AE660EE"/>
    <w:rsid w:val="4BED5E07"/>
    <w:rsid w:val="4DE65204"/>
    <w:rsid w:val="4EA01857"/>
    <w:rsid w:val="52523349"/>
    <w:rsid w:val="55497D00"/>
    <w:rsid w:val="55517407"/>
    <w:rsid w:val="573E39BB"/>
    <w:rsid w:val="5A2E474D"/>
    <w:rsid w:val="5F367E30"/>
    <w:rsid w:val="694C1F68"/>
    <w:rsid w:val="6C6A0E20"/>
    <w:rsid w:val="71EB69E3"/>
    <w:rsid w:val="723D4B43"/>
    <w:rsid w:val="730F1323"/>
    <w:rsid w:val="7418181D"/>
    <w:rsid w:val="75CB7D80"/>
    <w:rsid w:val="76DF2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qFormat/>
    <w:uiPriority w:val="0"/>
    <w:pPr>
      <w:jc w:val="left"/>
    </w:pPr>
  </w:style>
  <w:style w:type="paragraph" w:styleId="3">
    <w:name w:val="Balloon Text"/>
    <w:basedOn w:val="1"/>
    <w:link w:val="20"/>
    <w:autoRedefine/>
    <w:qFormat/>
    <w:uiPriority w:val="0"/>
    <w:rPr>
      <w:sz w:val="18"/>
      <w:szCs w:val="18"/>
    </w:rPr>
  </w:style>
  <w:style w:type="paragraph" w:styleId="4">
    <w:name w:val="footer"/>
    <w:basedOn w:val="1"/>
    <w:link w:val="17"/>
    <w:autoRedefine/>
    <w:qFormat/>
    <w:uiPriority w:val="0"/>
    <w:pPr>
      <w:tabs>
        <w:tab w:val="center" w:pos="4153"/>
        <w:tab w:val="right" w:pos="8306"/>
      </w:tabs>
      <w:snapToGrid w:val="0"/>
      <w:jc w:val="left"/>
    </w:pPr>
    <w:rPr>
      <w:sz w:val="18"/>
      <w:szCs w:val="18"/>
    </w:rPr>
  </w:style>
  <w:style w:type="paragraph" w:styleId="5">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kern w:val="0"/>
      <w:sz w:val="24"/>
    </w:rPr>
  </w:style>
  <w:style w:type="paragraph" w:styleId="7">
    <w:name w:val="annotation subject"/>
    <w:basedOn w:val="2"/>
    <w:next w:val="2"/>
    <w:link w:val="19"/>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256EB1"/>
      <w:u w:val="none"/>
    </w:rPr>
  </w:style>
  <w:style w:type="character" w:styleId="13">
    <w:name w:val="annotation reference"/>
    <w:basedOn w:val="10"/>
    <w:autoRedefine/>
    <w:qFormat/>
    <w:uiPriority w:val="0"/>
    <w:rPr>
      <w:sz w:val="21"/>
      <w:szCs w:val="21"/>
    </w:rPr>
  </w:style>
  <w:style w:type="paragraph" w:customStyle="1" w:styleId="14">
    <w:name w:val="_Style 2"/>
    <w:basedOn w:val="1"/>
    <w:next w:val="1"/>
    <w:autoRedefine/>
    <w:qFormat/>
    <w:uiPriority w:val="0"/>
    <w:pPr>
      <w:pBdr>
        <w:bottom w:val="single" w:color="auto" w:sz="6" w:space="1"/>
      </w:pBdr>
      <w:jc w:val="center"/>
    </w:pPr>
    <w:rPr>
      <w:rFonts w:ascii="Arial"/>
      <w:vanish/>
      <w:sz w:val="16"/>
    </w:rPr>
  </w:style>
  <w:style w:type="paragraph" w:customStyle="1" w:styleId="15">
    <w:name w:val="_Style 6"/>
    <w:basedOn w:val="1"/>
    <w:next w:val="1"/>
    <w:autoRedefine/>
    <w:qFormat/>
    <w:uiPriority w:val="0"/>
    <w:pPr>
      <w:pBdr>
        <w:top w:val="single" w:color="auto" w:sz="6" w:space="1"/>
      </w:pBdr>
      <w:jc w:val="center"/>
    </w:pPr>
    <w:rPr>
      <w:rFonts w:ascii="Arial"/>
      <w:vanish/>
      <w:sz w:val="16"/>
    </w:rPr>
  </w:style>
  <w:style w:type="character" w:customStyle="1" w:styleId="16">
    <w:name w:val="页眉 字符"/>
    <w:basedOn w:val="10"/>
    <w:link w:val="5"/>
    <w:autoRedefine/>
    <w:qFormat/>
    <w:uiPriority w:val="0"/>
    <w:rPr>
      <w:rFonts w:ascii="Calibri" w:hAnsi="Calibri" w:eastAsia="宋体" w:cs="Times New Roman"/>
      <w:kern w:val="2"/>
      <w:sz w:val="18"/>
      <w:szCs w:val="18"/>
    </w:rPr>
  </w:style>
  <w:style w:type="character" w:customStyle="1" w:styleId="17">
    <w:name w:val="页脚 字符"/>
    <w:basedOn w:val="10"/>
    <w:link w:val="4"/>
    <w:autoRedefine/>
    <w:qFormat/>
    <w:uiPriority w:val="0"/>
    <w:rPr>
      <w:rFonts w:ascii="Calibri" w:hAnsi="Calibri" w:eastAsia="宋体" w:cs="Times New Roman"/>
      <w:kern w:val="2"/>
      <w:sz w:val="18"/>
      <w:szCs w:val="18"/>
    </w:rPr>
  </w:style>
  <w:style w:type="character" w:customStyle="1" w:styleId="18">
    <w:name w:val="批注文字 字符"/>
    <w:basedOn w:val="10"/>
    <w:link w:val="2"/>
    <w:autoRedefine/>
    <w:qFormat/>
    <w:uiPriority w:val="0"/>
    <w:rPr>
      <w:rFonts w:ascii="Calibri" w:hAnsi="Calibri" w:eastAsia="宋体" w:cs="Times New Roman"/>
      <w:kern w:val="2"/>
      <w:sz w:val="21"/>
      <w:szCs w:val="24"/>
    </w:rPr>
  </w:style>
  <w:style w:type="character" w:customStyle="1" w:styleId="19">
    <w:name w:val="批注主题 字符"/>
    <w:basedOn w:val="18"/>
    <w:link w:val="7"/>
    <w:autoRedefine/>
    <w:qFormat/>
    <w:uiPriority w:val="0"/>
    <w:rPr>
      <w:rFonts w:ascii="Calibri" w:hAnsi="Calibri" w:eastAsia="宋体" w:cs="Times New Roman"/>
      <w:b/>
      <w:bCs/>
      <w:kern w:val="2"/>
      <w:sz w:val="21"/>
      <w:szCs w:val="24"/>
    </w:rPr>
  </w:style>
  <w:style w:type="character" w:customStyle="1" w:styleId="20">
    <w:name w:val="批注框文本 字符"/>
    <w:basedOn w:val="10"/>
    <w:link w:val="3"/>
    <w:autoRedefine/>
    <w:qFormat/>
    <w:uiPriority w:val="0"/>
    <w:rPr>
      <w:rFonts w:ascii="Calibri" w:hAnsi="Calibri" w:eastAsia="宋体" w:cs="Times New Roman"/>
      <w:kern w:val="2"/>
      <w:sz w:val="18"/>
      <w:szCs w:val="18"/>
    </w:rPr>
  </w:style>
  <w:style w:type="paragraph" w:customStyle="1" w:styleId="21">
    <w:name w:val="修订1"/>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360</Words>
  <Characters>2052</Characters>
  <Lines>17</Lines>
  <Paragraphs>4</Paragraphs>
  <TotalTime>44</TotalTime>
  <ScaleCrop>false</ScaleCrop>
  <LinksUpToDate>false</LinksUpToDate>
  <CharactersWithSpaces>2408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2024-04-29T08:14:00Z</dcterms:created>
  <dc:creator>meow meow</dc:creator>
  <cp:lastModifiedBy>陈chen</cp:lastModifiedBy>
  <dcterms:modified xsi:type="dcterms:W3CDTF">2024-05-07T06:04:22Z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212E3A991C3B4D5DA2EA8CF021E85AC4_13</vt:lpwstr>
  </property>
</Properties>
</file>